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4C" w:rsidRPr="00DF044C" w:rsidRDefault="00DF044C" w:rsidP="00DF044C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>МИНИСТЕРСТВО ЭКОНОМИЧЕСКОГО РАЗВИТИЯ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>УЛЬЯНОВСКОЙ ОБЛАСТИ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 xml:space="preserve">П Р И К А З   </w:t>
      </w:r>
    </w:p>
    <w:p w:rsidR="00DF044C" w:rsidRPr="00DF044C" w:rsidRDefault="00DF044C" w:rsidP="00DF044C">
      <w:pPr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22 декабря 2014 г.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             </w:t>
      </w:r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№ 06-911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г. Ульяновск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right="98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right="98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right="98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Об утверждении стандартизированных ставок, ставок за единицу </w:t>
      </w:r>
    </w:p>
    <w:p w:rsidR="00DF044C" w:rsidRPr="00DF044C" w:rsidRDefault="00DF044C" w:rsidP="00DF044C">
      <w:pPr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максимальной</w:t>
      </w:r>
      <w:proofErr w:type="gramEnd"/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мощности, формул платы за технологическое присоединение </w:t>
      </w:r>
    </w:p>
    <w:p w:rsidR="00DF044C" w:rsidRPr="00DF044C" w:rsidRDefault="00DF044C" w:rsidP="00DF044C">
      <w:pPr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к</w:t>
      </w:r>
      <w:proofErr w:type="gramEnd"/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электрическим сетям Общества с ограниченной ответственностью </w:t>
      </w:r>
    </w:p>
    <w:p w:rsidR="00DF044C" w:rsidRPr="00DF044C" w:rsidRDefault="00DF044C" w:rsidP="00DF044C">
      <w:pPr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«Главные понизительные подстанции» на 2015 год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Российской Федерации от 27.12.2004                                        № 861 </w:t>
      </w:r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, приказом Федеральной службы по тарифам от 11.09.2012 № 209-э/1 «Об утверждении Методических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lastRenderedPageBreak/>
        <w:t xml:space="preserve">указаний по определению размера платы за технологическое присоединение к электрическим сетям», </w:t>
      </w:r>
      <w:r w:rsidRPr="00DF04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области», п р и к а з ы в а ю: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1. Утвердить на период </w:t>
      </w:r>
      <w:r w:rsidRPr="00DF044C">
        <w:rPr>
          <w:rFonts w:ascii="Times New Roman" w:eastAsia="Times New Roman" w:hAnsi="Times New Roman" w:cs="Times New Roman"/>
          <w:color w:val="1A1818"/>
          <w:spacing w:val="-6"/>
          <w:sz w:val="36"/>
          <w:szCs w:val="36"/>
          <w:lang w:eastAsia="ru-RU"/>
        </w:rPr>
        <w:t>с 01 января 2015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года по 31 декабря 2015 года: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1) стандартизированные тарифные ставки для определения платы за технологическое присоединение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 </w:t>
      </w:r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потребителей электрической энергии, объектов электросетевого хозяйства, принадлежащих сетевым организациям и иным лицам,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к электрическим сетям Общества с ограниченной ответственностью «Главные понизительные подстанции» (приложение № 1);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2) ставки за единицу максимальной мощности для определения платы за технологическое присоединение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 </w:t>
      </w:r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потребителей электрической энергии, объектов электросетевого хозяйства, принадлежащих сетевым организациям и иным лицам,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к электрическим </w:t>
      </w: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сетям  Общества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с ограниченной ответственностью «Главные понизительные подстанции» на уровне напряжения ниже 35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кВ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и максимальной мощности менее 8 900 кВт  (приложение № 2);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3) формулы платы за технологическое присоединение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 </w:t>
      </w:r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потребителей электрической энергии, объектов электросетевого хозяйства, принадлежащих сетевым организациям и иным лицам,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к электрическим сетям Общества с ограниченной ответственностью «Главные понизительные подстанции» (приложение № 3).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72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2. Установить, что размеры платы за технологическое присоединение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 </w:t>
      </w:r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потребителей электрической энергии, объектов электросетевого хозяйства, </w:t>
      </w:r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lastRenderedPageBreak/>
        <w:t>принадлежащих сетевым организациям и иным лицам,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к электрическим сетям (далее – технологическое присоединение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устройств) определяются: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2.1. Для заявителя, подавшего заявку в целях технологического присоединения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 максимальной мощностью, не превышающей 15 кВт включительно (с учётом ранее присоединённой в данной точке присоединения мощности), при присоединении объектов, отнесённых к третьей категории надёжности (по одному источнику электроснабжения) при условии, </w:t>
      </w:r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кВ</w:t>
      </w:r>
      <w:proofErr w:type="spellEnd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посёлках городского типа и не более 500 метров в сельской местности – в размере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550 рублей (с учётом НДС).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 В границах муниципальных районов, городских округов одно и то же лицо может осуществить технологическое присоединение </w:t>
      </w:r>
      <w:proofErr w:type="spellStart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устройств, принадлежащих ему на праве собственности или на ином законном основании, соответствующих критериям, указанным выше, с платой за технологическое присоединение – в размере, не превышающем 550 рублей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(с учётом НДС)</w:t>
      </w:r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, не более одного раза в течение 3 лет.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2.2. В отношении садоводческих, огороднических, дачных некоммерческих объединений и иных некоммерческих объединений (гаражно-строительных, гаражных кооперативов) –  в размере 550 рублей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(с учётом НДС)</w:t>
      </w:r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, умноженных на количество членов этих объединений, при условии присоединения каждым членом такого объединения не более 15 кВт по третьей категории надёжности (по одному источнику электроснабжения) с учётом ранее присоединённых в данной точке присоединения </w:t>
      </w:r>
      <w:proofErr w:type="spellStart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при </w:t>
      </w:r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lastRenderedPageBreak/>
        <w:t xml:space="preserve">присоединении к электрическим сетям сетевой организации на уровне напряжения до 20 </w:t>
      </w:r>
      <w:proofErr w:type="spellStart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кВ</w:t>
      </w:r>
      <w:proofErr w:type="spellEnd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включительно и нахождения </w:t>
      </w:r>
      <w:proofErr w:type="spellStart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указанных объединений на расстоянии не более 300 метров в городах и посёлках городского типа и не более 500 метров в сельской местности до существующих объектов электросетевого хозяйства сетевых организаций.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2.3. В отношении граждан, объединивших свои гаражи и хозяйственные постройки (погреба, сараи) – в размере 550 рублей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(с учётом НДС),</w:t>
      </w:r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при условии присоединения каждым собственником этих построек не более 15 кВт по третьей категории надёжности (по одному источнику электроснабжения) с учётом ранее присоединённых в данной точке присоединения </w:t>
      </w:r>
      <w:proofErr w:type="spellStart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при присоединении к электрическим сетям сетевой организации на уровне напряжения до 20 </w:t>
      </w:r>
      <w:proofErr w:type="spellStart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кВ</w:t>
      </w:r>
      <w:proofErr w:type="spellEnd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включительно и нахождения </w:t>
      </w:r>
      <w:proofErr w:type="spellStart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указанных объединённых построек на расстоянии не более 300 метров в городах и посёлках городского типа и не более 500 метров в сельской местности до существующих объектов электросетевого хозяйства сетевых организаций.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2.4. За технологическое присоединение </w:t>
      </w:r>
      <w:proofErr w:type="spellStart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религиозных организаций – в размере 550 рублей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(с учётом НДС), </w:t>
      </w:r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при условии присоединения не более 15 кВт по третьей категории надёжности (по одному источнику электроснабжения) с учётом ранее присоединённых в данной точке присоединения </w:t>
      </w:r>
      <w:proofErr w:type="spellStart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при присоединении к электрическим сетям сетевой организации на уровне напряжения до 20 </w:t>
      </w:r>
      <w:proofErr w:type="spellStart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кВ</w:t>
      </w:r>
      <w:proofErr w:type="spellEnd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включительно и нахождения </w:t>
      </w:r>
      <w:proofErr w:type="spellStart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таких организаций на расстоянии не более 300 метров в городах и посёлках городского типа и не более 500 метров в сельской местности до существующих объектов электросетевого хозяйства сетевых организаций.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lastRenderedPageBreak/>
        <w:t xml:space="preserve">3.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Размер экономически обоснованной платы за технологическое присоединение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 максимальной мощностью, не превышающей 15 кВт включительно (с учётом ранее присоединённой в данной точке присоединения мощно</w:t>
      </w:r>
      <w:r w:rsidRPr="00DF044C">
        <w:rPr>
          <w:rFonts w:ascii="Times New Roman" w:eastAsia="Times New Roman" w:hAnsi="Times New Roman" w:cs="Times New Roman"/>
          <w:color w:val="1A1818"/>
          <w:spacing w:val="-6"/>
          <w:sz w:val="36"/>
          <w:szCs w:val="36"/>
          <w:lang w:eastAsia="ru-RU"/>
        </w:rPr>
        <w:t xml:space="preserve">сти) без инвестиционной составляющей: </w:t>
      </w:r>
      <w:r w:rsidRPr="00DF044C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180,84</w:t>
      </w:r>
      <w:r w:rsidRPr="00DF044C">
        <w:rPr>
          <w:rFonts w:ascii="Times New Roman" w:eastAsia="Times New Roman" w:hAnsi="Times New Roman" w:cs="Times New Roman"/>
          <w:color w:val="1A1818"/>
          <w:sz w:val="26"/>
          <w:szCs w:val="26"/>
          <w:lang w:eastAsia="ru-RU"/>
        </w:rPr>
        <w:t xml:space="preserve"> </w:t>
      </w:r>
      <w:r w:rsidRPr="00DF044C">
        <w:rPr>
          <w:rFonts w:ascii="Times New Roman" w:eastAsia="Times New Roman" w:hAnsi="Times New Roman" w:cs="Times New Roman"/>
          <w:color w:val="1A1818"/>
          <w:spacing w:val="-6"/>
          <w:sz w:val="36"/>
          <w:szCs w:val="36"/>
          <w:lang w:eastAsia="ru-RU"/>
        </w:rPr>
        <w:t xml:space="preserve">руб./кВт. </w:t>
      </w:r>
    </w:p>
    <w:p w:rsidR="00DF044C" w:rsidRPr="00DF044C" w:rsidRDefault="00DF044C" w:rsidP="00DF04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 Выпадающие доходы от осуществления технологического присоединения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 максимальной мощностью, не превышающей 15 кВт включительно: отсутствуют</w:t>
      </w:r>
      <w:r w:rsidRPr="00DF044C">
        <w:rPr>
          <w:rFonts w:ascii="Times New Roman" w:eastAsia="Times New Roman" w:hAnsi="Times New Roman" w:cs="Times New Roman"/>
          <w:color w:val="1A1818"/>
          <w:spacing w:val="-6"/>
          <w:sz w:val="36"/>
          <w:szCs w:val="36"/>
          <w:lang w:eastAsia="ru-RU"/>
        </w:rPr>
        <w:t>.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 Выпадающие доходы от выплаты процентов по кредитным договорам, связанным с рассрочкой по оплате субъектами малого и среднего предпринимательства технологического присоединения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 максимальной мощностью свыше 15 кВт и до 150 кВт включительно: </w:t>
      </w:r>
      <w:r w:rsidRPr="00DF044C">
        <w:rPr>
          <w:rFonts w:ascii="Times New Roman" w:eastAsia="Times New Roman" w:hAnsi="Times New Roman" w:cs="Times New Roman"/>
          <w:color w:val="1A1818"/>
          <w:spacing w:val="-6"/>
          <w:sz w:val="36"/>
          <w:szCs w:val="36"/>
          <w:lang w:eastAsia="ru-RU"/>
        </w:rPr>
        <w:t>отсутствуют.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Министр                                     </w:t>
      </w:r>
      <w:r w:rsidR="00871AA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                                  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  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О.В.Асмус</w:t>
      </w:r>
      <w:proofErr w:type="spellEnd"/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Default="00DF044C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A95794" w:rsidRDefault="00A95794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A95794" w:rsidRDefault="00A95794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71AAE" w:rsidRPr="00DF044C" w:rsidRDefault="00871AAE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DF044C" w:rsidRPr="00DF044C" w:rsidRDefault="00DF044C" w:rsidP="00A95794">
      <w:pPr>
        <w:spacing w:after="0" w:line="228" w:lineRule="auto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 1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A95794">
      <w:pPr>
        <w:spacing w:after="0" w:line="228" w:lineRule="auto"/>
        <w:ind w:left="900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A95794">
      <w:pPr>
        <w:spacing w:after="0" w:line="228" w:lineRule="auto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приказу Министерства </w:t>
      </w:r>
    </w:p>
    <w:p w:rsidR="00DF044C" w:rsidRPr="00DF044C" w:rsidRDefault="00DF044C" w:rsidP="00A95794">
      <w:pPr>
        <w:spacing w:after="0" w:line="228" w:lineRule="auto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экономического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развития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A95794">
      <w:pPr>
        <w:tabs>
          <w:tab w:val="left" w:pos="10065"/>
        </w:tabs>
        <w:spacing w:after="0" w:line="228" w:lineRule="auto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Ульяновской области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A95794">
      <w:pPr>
        <w:spacing w:after="0" w:line="228" w:lineRule="auto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от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22 декабря 2014 г. № 06-911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horzAnchor="page" w:tblpX="417" w:tblpY="-1132"/>
        <w:tblW w:w="111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812"/>
        <w:gridCol w:w="1134"/>
        <w:gridCol w:w="1418"/>
        <w:gridCol w:w="1701"/>
      </w:tblGrid>
      <w:tr w:rsidR="00DF044C" w:rsidRPr="00DF044C" w:rsidTr="00A95794">
        <w:trPr>
          <w:gridAfter w:val="1"/>
          <w:wAfter w:w="1701" w:type="dxa"/>
          <w:trHeight w:val="86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lastRenderedPageBreak/>
              <w:t>№ п/п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Перечень стандартизированных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тарифных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ставок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Уровень напряжения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Стандартизированная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тарифная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ставка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1089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A95794" w:rsidP="00A95794">
            <w:pPr>
              <w:tabs>
                <w:tab w:val="left" w:pos="0"/>
              </w:tabs>
              <w:spacing w:after="0" w:line="228" w:lineRule="auto"/>
              <w:ind w:right="1524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размер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стандартизированной тарифной ставки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5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7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 xml:space="preserve">1, </w:t>
            </w: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энергопринимающих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</w:t>
            </w:r>
            <w:hyperlink r:id="rId5" w:history="1">
              <w:r w:rsidRPr="00DF044C">
                <w:rPr>
                  <w:rFonts w:ascii="Times New Roman" w:eastAsia="Times New Roman" w:hAnsi="Times New Roman" w:cs="Times New Roman"/>
                  <w:color w:val="000000"/>
                  <w:spacing w:val="-6"/>
                  <w:sz w:val="26"/>
                  <w:szCs w:val="26"/>
                  <w:u w:val="single"/>
                  <w:lang w:eastAsia="ru-RU"/>
                </w:rPr>
                <w:t xml:space="preserve"> пункте 1</w:t>
              </w:r>
            </w:hyperlink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6 Методических указаний по определению размера платы за технологическое присоединение к электрическим сетям, утверждённых приказом ФСТ России от 11.09.2012 № 209-э/1 (кроме подпунктов «б» и «в»)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х</w:t>
            </w:r>
            <w:proofErr w:type="gram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2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6"/>
                <w:lang w:eastAsia="ru-RU"/>
              </w:rPr>
              <w:t>руб./кВт</w:t>
            </w:r>
            <w:r w:rsidRPr="00DF044C">
              <w:rPr>
                <w:rFonts w:ascii="Arial" w:eastAsia="Times New Roman" w:hAnsi="Arial" w:cs="Arial"/>
                <w:color w:val="1A1818"/>
                <w:sz w:val="28"/>
                <w:szCs w:val="18"/>
                <w:lang w:eastAsia="ru-RU"/>
              </w:rPr>
              <w:t xml:space="preserve"> </w:t>
            </w:r>
          </w:p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2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6"/>
                <w:lang w:eastAsia="ru-RU"/>
              </w:rPr>
              <w:t>(</w:t>
            </w: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6"/>
                <w:lang w:eastAsia="ru-RU"/>
              </w:rPr>
              <w:t>в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6"/>
                <w:lang w:eastAsia="ru-RU"/>
              </w:rPr>
              <w:t xml:space="preserve"> текущих ценах, без учёта НДС)</w:t>
            </w:r>
            <w:r w:rsidRPr="00DF044C">
              <w:rPr>
                <w:rFonts w:ascii="Arial" w:eastAsia="Times New Roman" w:hAnsi="Arial" w:cs="Arial"/>
                <w:color w:val="1A1818"/>
                <w:sz w:val="2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2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180,84</w:t>
            </w:r>
            <w:r w:rsidRPr="00DF044C">
              <w:rPr>
                <w:rFonts w:ascii="Arial" w:eastAsia="Times New Roman" w:hAnsi="Arial" w:cs="Arial"/>
                <w:color w:val="1A1818"/>
                <w:sz w:val="2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7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1.1.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1.1,</w:t>
            </w: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выдача сетевой организацией технических условий Заявителю (ТУ)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2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2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93,47</w:t>
            </w:r>
            <w:r w:rsidRPr="00DF044C">
              <w:rPr>
                <w:rFonts w:ascii="Arial" w:eastAsia="Times New Roman" w:hAnsi="Arial" w:cs="Arial"/>
                <w:color w:val="1A1818"/>
                <w:sz w:val="2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7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1.2.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 xml:space="preserve">1.2, </w:t>
            </w: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проверка сетевой организацией выполнения Заявителем ТУ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2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2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46,90</w:t>
            </w:r>
            <w:r w:rsidRPr="00DF044C">
              <w:rPr>
                <w:rFonts w:ascii="Arial" w:eastAsia="Times New Roman" w:hAnsi="Arial" w:cs="Arial"/>
                <w:color w:val="1A1818"/>
                <w:sz w:val="2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7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1.3.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 xml:space="preserve">1.3, </w:t>
            </w:r>
            <w:r w:rsidRPr="00DF044C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2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2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6"/>
                <w:lang w:eastAsia="ru-RU"/>
              </w:rPr>
              <w:t>20,24</w:t>
            </w:r>
            <w:r w:rsidRPr="00DF044C">
              <w:rPr>
                <w:rFonts w:ascii="Arial" w:eastAsia="Times New Roman" w:hAnsi="Arial" w:cs="Arial"/>
                <w:color w:val="1A1818"/>
                <w:sz w:val="2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7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1.4.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 xml:space="preserve">1.4, </w:t>
            </w:r>
            <w:r w:rsidRPr="00DF044C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2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2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20,23</w:t>
            </w:r>
            <w:r w:rsidRPr="00DF044C">
              <w:rPr>
                <w:rFonts w:ascii="Arial" w:eastAsia="Times New Roman" w:hAnsi="Arial" w:cs="Arial"/>
                <w:color w:val="1A1818"/>
                <w:sz w:val="2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2</w:t>
            </w: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, стандартизированная тарифная ставка на покрытие расходов сетевой организации на строительство воздушных линий электропередачи (ВЛ):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х</w:t>
            </w:r>
            <w:proofErr w:type="gram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gram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gram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15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2.1.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ВЛИ-0,4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СИП 4-4х35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НН (0,4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и ниже)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руб./км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(</w:t>
            </w: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в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ценах 2001 года, без учёта НДС)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218 870,00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15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2.2.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ВЛИ-0,4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СИП 4-4х50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228 300,00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7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2.3.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ВЛИ-0,4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СИП 4-4х70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240 550,00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7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2.4.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ВЛИ-0,4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  СИП 4-4х95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252 810,00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7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2.5.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ВЛЗ-10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СИП 3-1x50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СН2 (20-1кВ)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171 100,00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7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2.6.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ВЛЗ-10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СИП 3-1х70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182 600,00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70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3</w:t>
            </w: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, стандартизированная тарифная ставка на покрытие расходов сетевой организации на строительство кабельных линий электропередачи (КЛ):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gram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gram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gram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7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3.1.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КЛ-0,4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АСБ-1 4x120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НН (0,4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и ниже)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руб./км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(</w:t>
            </w: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в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ценах 2001 года, без учёта НДС)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323 230,00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7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3.2.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КЛ-0,4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АСБ-1 4x150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377 840,00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7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3.3.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КЛ-0,4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АСБ-1 4x185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403 790,00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7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3.4.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КЛ-0,4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АСБ-1 4x240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438 750,00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7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3.5.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КЛ-10(6)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АСБ-10 3x120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СН2 (20-1кВ)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404 640,00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7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3.6.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KЛ-10(6)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АСБ-10 3x150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457 380,00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7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3.7.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КЛ-10(6)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АСБ-10 3x185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513 210,00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7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3.8.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КЛ-10(6)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АСБ-10 3x240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585 460,00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4</w:t>
            </w: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, стандартизированная тарифная ставка на покрытие расходов сетевой организации на строительство комплектных трансформаторных подстанций (КТП), распределительных трансформаторных подстанций (РТП) с классом напряжения до 35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: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х</w:t>
            </w:r>
            <w:proofErr w:type="gram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 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 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х</w:t>
            </w:r>
            <w:proofErr w:type="gram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х</w:t>
            </w:r>
            <w:proofErr w:type="gram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4.1.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мачтовой КТП 25-10/0,4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руб./кВт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(</w:t>
            </w: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в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ценах 2001 года, без учёта НДС)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 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3 652,01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4.2.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мачтовой КТП 40-10/0,4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2 445,02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4.3.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мачтовой КТП 63-10/0,4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1 641,57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4.4.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100-10/0,4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1 447,99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4.5.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160-10/0,4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1 026,99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4.6.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250-10/0,4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771,49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4.7.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400-10/0,4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623,56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4.8.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630-10/0,4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526,64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4.9.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1000-10/0,4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558,96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4.10.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двухтрансформаторной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250-10/0,4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2 502,12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4.11.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двухтрансформаторной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400-10/0,4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1 658,21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4.12.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двухтрансформаторной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630-10/0,4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1 242,39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28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4.13.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двухтрансформаторной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1000-10/0,4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A95794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A95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906,46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DF044C" w:rsidRPr="00DF044C" w:rsidRDefault="00DF044C" w:rsidP="00DF044C">
      <w:pPr>
        <w:spacing w:after="0" w:line="228" w:lineRule="auto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>СТАНДАРТИЗИРОВАННЫЕ ТАРИФНЫЕ СТАВКИ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>для</w:t>
      </w:r>
      <w:proofErr w:type="gramEnd"/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 xml:space="preserve"> определения платы за технологическое присоединение</w:t>
      </w:r>
      <w:r w:rsidRPr="00DF044C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 xml:space="preserve"> </w:t>
      </w:r>
      <w:proofErr w:type="spellStart"/>
      <w:r w:rsidRPr="00DF044C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 xml:space="preserve"> устройств </w:t>
      </w:r>
    </w:p>
    <w:p w:rsidR="00DF044C" w:rsidRPr="00DF044C" w:rsidRDefault="00DF044C" w:rsidP="00DF044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>потребителей</w:t>
      </w:r>
      <w:proofErr w:type="gramEnd"/>
      <w:r w:rsidRPr="00DF044C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 xml:space="preserve"> электрической энергии, объектов электросетевого хозяйства, </w:t>
      </w:r>
    </w:p>
    <w:p w:rsidR="00DF044C" w:rsidRPr="00DF044C" w:rsidRDefault="00DF044C" w:rsidP="00DF044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>принадлежащих</w:t>
      </w:r>
      <w:proofErr w:type="gramEnd"/>
      <w:r w:rsidRPr="00DF044C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 xml:space="preserve"> сетевым организациям и иным лицам,</w:t>
      </w:r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 xml:space="preserve"> к электрическим сетям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lastRenderedPageBreak/>
        <w:t>Общества с ограниченной ответственностью «Главные понизительные подстанции»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Примечание: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1. Указанные ставки применяются с учётом индекса изменения сметной стоимости по строительно-монтажным работам для Ульяновской области, данные по которым используются для расчёта, к федеральным единичным расценкам 2001 года, рекомендуемым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 </w:t>
      </w:r>
    </w:p>
    <w:p w:rsidR="00DF044C" w:rsidRPr="00DF044C" w:rsidRDefault="00DF044C" w:rsidP="00DF044C">
      <w:pPr>
        <w:spacing w:after="0" w:line="228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2. При применении стандартизированных тарифных ставок для расчёта платы за технологическое присоединение используются показатели, участвующие в расчёте, согласно выданным техническим условиям.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________________________________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DF044C" w:rsidRPr="00DF044C" w:rsidRDefault="00DF044C" w:rsidP="00DF044C">
      <w:pPr>
        <w:spacing w:after="0" w:line="228" w:lineRule="auto"/>
        <w:ind w:left="90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 2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left="90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приказу Министерства </w:t>
      </w:r>
    </w:p>
    <w:p w:rsidR="00DF044C" w:rsidRPr="00DF044C" w:rsidRDefault="00DF044C" w:rsidP="00DF044C">
      <w:pPr>
        <w:spacing w:after="0" w:line="228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экономического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развития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Ульяновской области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от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22 декабря 2014 г. № 06-911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b/>
          <w:bCs/>
          <w:caps/>
          <w:color w:val="000000"/>
          <w:spacing w:val="-6"/>
          <w:sz w:val="36"/>
          <w:szCs w:val="36"/>
          <w:lang w:eastAsia="ru-RU"/>
        </w:rPr>
        <w:lastRenderedPageBreak/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b/>
          <w:bCs/>
          <w:caps/>
          <w:color w:val="000000"/>
          <w:spacing w:val="-6"/>
          <w:sz w:val="36"/>
          <w:szCs w:val="36"/>
          <w:lang w:eastAsia="ru-RU"/>
        </w:rPr>
        <w:t xml:space="preserve">Ставки </w:t>
      </w:r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>ЗА ЕДИНИЦУ МАКСИМАЛЬНОЙ МОЩНОСТИ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>для</w:t>
      </w:r>
      <w:proofErr w:type="gramEnd"/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 xml:space="preserve"> определения платы за технологическое присоединение </w:t>
      </w:r>
      <w:proofErr w:type="spellStart"/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 xml:space="preserve"> устройств </w:t>
      </w:r>
    </w:p>
    <w:p w:rsidR="00DF044C" w:rsidRPr="00DF044C" w:rsidRDefault="00DF044C" w:rsidP="00DF044C">
      <w:pPr>
        <w:spacing w:after="0" w:line="228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>потребителей</w:t>
      </w:r>
      <w:proofErr w:type="gramEnd"/>
      <w:r w:rsidRPr="00DF044C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 xml:space="preserve"> электрической энергии, объектов электросетевого хозяйства, </w:t>
      </w:r>
    </w:p>
    <w:p w:rsidR="00DF044C" w:rsidRPr="00DF044C" w:rsidRDefault="00DF044C" w:rsidP="00DF044C">
      <w:pPr>
        <w:spacing w:after="0" w:line="228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>принадлежащих</w:t>
      </w:r>
      <w:proofErr w:type="gramEnd"/>
      <w:r w:rsidRPr="00DF044C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 xml:space="preserve"> сетевым организациям и иным лицам,</w:t>
      </w:r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 xml:space="preserve"> к электрическим сетям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>Общества с ограниченной ответственностью «Главные понизительные подстанции»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>на</w:t>
      </w:r>
      <w:proofErr w:type="gramEnd"/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 xml:space="preserve"> уровне напряжения ниже 35 </w:t>
      </w:r>
      <w:proofErr w:type="spellStart"/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>кВ</w:t>
      </w:r>
      <w:proofErr w:type="spellEnd"/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 xml:space="preserve"> и максимальной мощности менее 8 900 кВт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left="414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tbl>
      <w:tblPr>
        <w:tblW w:w="106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635"/>
        <w:gridCol w:w="1493"/>
        <w:gridCol w:w="1934"/>
      </w:tblGrid>
      <w:tr w:rsidR="00DF044C" w:rsidRPr="00DF044C" w:rsidTr="00A95794">
        <w:trPr>
          <w:trHeight w:val="360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№ п/п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Уровень напряжения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ставок за единицу максимальной мощности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руб./кВт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(</w:t>
            </w: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в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текущих ценах, </w:t>
            </w:r>
          </w:p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без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учёта НДС)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6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7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и выдача сетевой организацией технических условий Заявителю (ТУ)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gram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93,47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7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сетевой организацией проектной документации по строительству «последней мили»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gram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7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сетевой организацией мероприятий, связанных со строительством «последней мили»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gram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gram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8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3.1.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Строительство воздушных линий электропередачи (ВЛ):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</w:tr>
      <w:tr w:rsidR="00DF044C" w:rsidRPr="00DF044C" w:rsidTr="00A95794">
        <w:trPr>
          <w:trHeight w:val="15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ВЛИ-0,4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СИП 4-4х35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НН (0,4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и ниже)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11 811,50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15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ВЛИ-0,4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СИП 4-4х50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13 741,41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7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3.1.3.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ВЛИ-0,4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СИП 4-4х70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16 363,64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7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3.1.4.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ВЛИ-0,4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  СИП 4-4х95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17 584,99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7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3.1.5.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ВЛЗ-10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СИП 3-1x50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СН2 (20-1кВ)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4 853,99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7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3.1.6.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ВЛЗ-10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СИП 3-1х70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5 484,96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382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Строительство кабельных линий электропередачи (КЛ):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gram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gram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7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КЛ-0,4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АСБ-1 4x120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НН (0,4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и ниже)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20 133,30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7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3.2.2.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КЛ-0,4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АСБ-1 4x150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23 534,84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7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3.2.3.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КЛ-0,4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АСБ-1 4x185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25 151,21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7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3.2.4.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КЛ-0,4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АСБ-1 4x240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27 328,79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7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3.2.5.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КЛ-10(6)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АСБ-10 3x120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СН2 (20-1кВ)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9 476,89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7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3.2.6.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KЛ-10(6)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АСБ-10 3x150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10 712,09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7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3.2.7.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КЛ-10(6)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АСБ-10 3x185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12 019,66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7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3.2.8.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КЛ-10(6)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АСБ-10 3x240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13 711,79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Строительство комплектных трансформаторных подстанций (КТП), распределительных трансформаторных подстанций (РТП) с классом напряжения до 35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 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х</w:t>
            </w:r>
            <w:proofErr w:type="gram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4.1.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мачтовой КТП 25-10/0,4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НН (0,4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ниже)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21 619,88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4.2.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мачтовой КТП 40-10/0,4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14 474,54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8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4.3.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мачтовой КТП 63-10/0,4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9 718,10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4.4.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100-10/0,4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8 572,12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4.5.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160-10/0,4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6 079,76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4.6.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250-10/0,4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4 567,24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4.7.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400-10/0,4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3 691,45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4.8.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630-10/0,4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3 117,69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4.9.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1000-10/0,4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3 309,02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4.10.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2-х трансформаторной КТП 250-10/0,4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14 812,54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4.11.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2-х трансформаторной КТП 400-10/0,4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НН (0,4 </w:t>
            </w:r>
            <w:proofErr w:type="spell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ниже); СН2 (20-1кВ)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9 816,58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4.12.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2-х трансформаторной КТП 630-10/0,4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7 354,94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4.13.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  <w:proofErr w:type="gramEnd"/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2-х трансформаторной КТП 1000-10/0,4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5 366,25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Проверка сетевой организацией выполнения Заявителем технических условий 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F044C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gramEnd"/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46,90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20,24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044C" w:rsidRPr="00DF044C" w:rsidTr="00A95794">
        <w:trPr>
          <w:trHeight w:val="22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положение «включено»)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44C" w:rsidRPr="00DF044C" w:rsidRDefault="00DF044C" w:rsidP="00DF044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4C" w:rsidRPr="00DF044C" w:rsidRDefault="00DF044C" w:rsidP="00DF0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F04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20,23</w:t>
            </w:r>
            <w:r w:rsidRPr="00DF044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DF044C" w:rsidRPr="00DF044C" w:rsidRDefault="00DF044C" w:rsidP="00DF044C">
      <w:pPr>
        <w:spacing w:after="0" w:line="228" w:lineRule="auto"/>
        <w:ind w:left="414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Примечание: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Размер платы за технологическое присоединение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 определяется с учётом запрашиваемой заявителем категории надёжности электроснабжения в соответствии с Методическими указаниями по определению размера платы за технологическое присоединение к электрическим сетям, утверждёнными приказом ФСТ </w:t>
      </w: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России  от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11.09.2012 № 209-э/1«Об утверждении Методических указаний по определению размера платы за технологическое присоединение к электрическим сетям».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___________________________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A95794" w:rsidRDefault="00A95794" w:rsidP="00DF044C">
      <w:pPr>
        <w:spacing w:after="0" w:line="228" w:lineRule="auto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</w:pPr>
    </w:p>
    <w:p w:rsidR="00A95794" w:rsidRDefault="00A95794" w:rsidP="00DF044C">
      <w:pPr>
        <w:spacing w:after="0" w:line="228" w:lineRule="auto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</w:pPr>
    </w:p>
    <w:p w:rsidR="00A95794" w:rsidRDefault="00A95794" w:rsidP="00DF044C">
      <w:pPr>
        <w:spacing w:after="0" w:line="228" w:lineRule="auto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</w:pPr>
    </w:p>
    <w:p w:rsidR="00A95794" w:rsidRDefault="00A95794" w:rsidP="00DF044C">
      <w:pPr>
        <w:spacing w:after="0" w:line="228" w:lineRule="auto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</w:pPr>
    </w:p>
    <w:p w:rsidR="00A95794" w:rsidRDefault="00A95794" w:rsidP="00DF044C">
      <w:pPr>
        <w:spacing w:after="0" w:line="228" w:lineRule="auto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</w:pPr>
    </w:p>
    <w:p w:rsidR="00A95794" w:rsidRDefault="00A95794" w:rsidP="00DF044C">
      <w:pPr>
        <w:spacing w:after="0" w:line="228" w:lineRule="auto"/>
        <w:ind w:left="5040"/>
        <w:jc w:val="center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</w:pPr>
    </w:p>
    <w:p w:rsidR="00DF044C" w:rsidRPr="00DF044C" w:rsidRDefault="00DF044C" w:rsidP="00DF044C">
      <w:pPr>
        <w:spacing w:after="0" w:line="228" w:lineRule="auto"/>
        <w:ind w:left="50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ПРИЛОЖЕНИЕ № 3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left="50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left="50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к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приказу Министерства </w:t>
      </w:r>
    </w:p>
    <w:p w:rsidR="00DF044C" w:rsidRPr="00DF044C" w:rsidRDefault="00DF044C" w:rsidP="00DF044C">
      <w:pPr>
        <w:spacing w:after="0" w:line="228" w:lineRule="auto"/>
        <w:ind w:left="50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экономического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развития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left="50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Ульяновской области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A95794">
      <w:pPr>
        <w:spacing w:after="0" w:line="228" w:lineRule="auto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от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22 декабря 2014 г. № 06-911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left="50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DF044C" w:rsidRPr="00DF044C" w:rsidRDefault="00DF044C" w:rsidP="00DF044C">
      <w:pPr>
        <w:spacing w:after="0" w:line="228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>ФОРМУЛЫ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lastRenderedPageBreak/>
        <w:t>платы</w:t>
      </w:r>
      <w:proofErr w:type="gramEnd"/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за технологическое присоединение </w:t>
      </w:r>
      <w:proofErr w:type="spellStart"/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энергопринимающих</w:t>
      </w:r>
      <w:proofErr w:type="spellEnd"/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устройств </w:t>
      </w:r>
      <w:r w:rsidRPr="00DF044C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потребителей электрической энергии, объектов электросетевого хозяйства, принадлежащих сетевым организациям и иным лицам,</w:t>
      </w:r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к электрическим сетям Общества с ограниченной ответственностью </w:t>
      </w:r>
    </w:p>
    <w:p w:rsidR="00DF044C" w:rsidRPr="00DF044C" w:rsidRDefault="00DF044C" w:rsidP="00DF044C">
      <w:pPr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«Главные понизительные подстанции»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tabs>
          <w:tab w:val="left" w:pos="851"/>
        </w:tabs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1.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 xml:space="preserve"> 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Плата за технологическое присоединение Заявителя, при котором отсутствует необходимость реализации мероприятий «последней мили», рассчитывается по формуле: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ТП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= (C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1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×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), (руб.</w:t>
      </w: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),   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(1) </w:t>
      </w:r>
    </w:p>
    <w:p w:rsidR="00DF044C" w:rsidRPr="00DF044C" w:rsidRDefault="00DF044C" w:rsidP="00DF044C">
      <w:pPr>
        <w:spacing w:after="0" w:line="228" w:lineRule="auto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где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                                                                                         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ТП  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плата за технологическое присоединение;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C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1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стандартизированная тарифная ставка, согласно приложению № 1 к настоящему приказу;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объём максимальной мощности, указанный в заявке на технологическое присоединение Заявителем (кВт).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tabs>
          <w:tab w:val="left" w:pos="851"/>
        </w:tabs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 xml:space="preserve"> 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Плата за технологическое присоединение Заявителя, при реализации которого согласно техническим условиям, предусматриваются мероприятия «последней мили» по прокладке воздушных и (</w:t>
      </w: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или)  кабельных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линий рассчитывается по формуле: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ТП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= (C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1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×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 + (C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2i и (или) 3i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×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L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×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Z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изм.ст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), (руб.</w:t>
      </w: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),   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                                               (2)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где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                                            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ТП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плата за технологическое присоединение;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C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 1,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C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2i или 3i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стандартизированные тарифные ставки на соответствующем уровне напряжения, согласно приложению № 1 к настоящему приказу;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объём максимальной мощности, указанный в заявке на технологическое присоединение Заявителем (кВт);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Z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изм.ст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–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индекс изменения сметной стоимости по строительно-монтажным работам для Ульяновской области на квартал, предшествующий кварталу, в котором рассчитывается плата за технологическое присоединение к федеральным единичным расценкам 2001 года,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деятельности;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L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суммарная протяжённость воздушных и (или) кабельных линий на i-том уровне напряжения, строительство которых предусмотрено согласно выданных технических условий для технологического присоединения (км).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tabs>
          <w:tab w:val="left" w:pos="851"/>
        </w:tabs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3.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 xml:space="preserve"> 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Плата за технологическое присоединение Заявителя, при реализации которого согласно техническим условиям, предусматриваются мероприятия «последней мили» по строительству комплектных трансформаторных подстанций (КТП), распределительных трансформаторных подстанций (РТП) с уровнем напряжения до 35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кВ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на строительство центров питания, подстанций уровнем напряжения 35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кВ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выше (ПС) рассчитывается по формуле: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ТП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= (C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1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×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 + (C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4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×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×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Z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изм.ст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), (руб.</w:t>
      </w: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),   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                                                         (3)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где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                                                                                                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ТП </w:t>
      </w:r>
      <w:r w:rsidRPr="00DF044C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–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плата за технологическое присоединение;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C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 1,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C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 4 i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стандартизированные тарифные ставки, согласно приложению № 1 к настоящему приказу;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  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объём максимальной мощности, указанный в заявке на технологическое присоединение Заявителем (кВт);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Z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изм.ст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 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индекс изменения сметной стоимости по строительно-монтажным работам для Ульяновской области на квартал, предшествующий кварталу, в котором рассчитывается плата за технологическое присоединение к федеральным единичным расценкам 2001 года,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tabs>
          <w:tab w:val="left" w:pos="851"/>
        </w:tabs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4.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 xml:space="preserve"> 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Плата за технологическое присоединение Заявителя, при реализации которого согласно техническим условиям, предусматриваются мероприятия «последней мили» по прокладке воздушных и (</w:t>
      </w: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или)  кабельных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линий и строительству комплектных трансформаторных подстанций (КТП), распределительных трансформаторных подстанций (РТП) с уровнем напряжения до 35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кВ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на строительство центров питания, подстанций уровнем напряжения 35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кВ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выше (ПС) рассчитывается по формуле: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ТП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= (C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1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×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 + (C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2i или 3i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×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L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×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Z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изм.ст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 + (C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4i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×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× </w:t>
      </w: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Z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изм.ст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), (руб.</w:t>
      </w: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),   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                 (4) </w:t>
      </w:r>
    </w:p>
    <w:p w:rsidR="00DF044C" w:rsidRPr="00DF044C" w:rsidRDefault="00DF044C" w:rsidP="00DF044C">
      <w:pPr>
        <w:spacing w:after="0" w:line="228" w:lineRule="auto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где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:                                             </w:t>
      </w:r>
    </w:p>
    <w:p w:rsidR="00DF044C" w:rsidRPr="00DF044C" w:rsidRDefault="00DF044C" w:rsidP="00DF044C">
      <w:pPr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ТП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плата за технологическое присоединение;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C</w:t>
      </w:r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1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C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2i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C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3i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C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4i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– стандартизированные тарифные ставки, согласно приложению № 2 к настоящему приказу;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L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– суммарная протяжённость воздушных и (или) кабельных линий на i-том классе напряжения, строительство которых предусмотрено согласно выданных технических условий для технологического присоединения (км);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DF044C" w:rsidRPr="00DF044C" w:rsidRDefault="00DF044C" w:rsidP="00DF044C">
      <w:pPr>
        <w:spacing w:after="0" w:line="228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– объём максимальной мощности, указанный в заявке на технологическое присоединение Заявителем (кВт);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F52799" w:rsidRDefault="00DF044C" w:rsidP="00DF044C">
      <w:pPr>
        <w:spacing w:after="0" w:line="228" w:lineRule="auto"/>
        <w:ind w:firstLine="567"/>
        <w:jc w:val="both"/>
      </w:pPr>
      <w:proofErr w:type="spellStart"/>
      <w:proofErr w:type="gramStart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Z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изм.ст</w:t>
      </w:r>
      <w:proofErr w:type="spell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–</w:t>
      </w:r>
      <w:proofErr w:type="gramEnd"/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индекс изменения сметной стоимости по строительно-монтажным работам для Ульяновской области на квартал, предшествующий кварталу, в котором рассчитывается плата за технологическое присоединение к федеральным единичным расценкам 2001 года,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  <w:r w:rsidRPr="00DF044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  <w:r w:rsidRPr="00DF04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_____________________________</w:t>
      </w:r>
    </w:p>
    <w:sectPr w:rsidR="00F5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4C"/>
    <w:rsid w:val="00871AAE"/>
    <w:rsid w:val="00A95794"/>
    <w:rsid w:val="00B30828"/>
    <w:rsid w:val="00DF044C"/>
    <w:rsid w:val="00F5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DF0AD-A3D5-4245-B198-322C1426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52956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30620178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0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515CFEDAF7846842CA27DD3B139D369D5CA5550F96D3C6F9038B6F24F38D604BC9C43D26FB8F3AuDr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606E-CC47-46D7-8A1A-B1D70918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роиолюп</dc:creator>
  <cp:keywords/>
  <dc:description/>
  <cp:lastModifiedBy>роиолюп</cp:lastModifiedBy>
  <cp:revision>1</cp:revision>
  <cp:lastPrinted>2015-02-27T11:39:00Z</cp:lastPrinted>
  <dcterms:created xsi:type="dcterms:W3CDTF">2015-02-27T11:21:00Z</dcterms:created>
  <dcterms:modified xsi:type="dcterms:W3CDTF">2015-02-27T12:14:00Z</dcterms:modified>
</cp:coreProperties>
</file>